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E44551">
        <w:t xml:space="preserve"> 202</w:t>
      </w:r>
      <w:r w:rsidR="005017F7">
        <w:t>1</w:t>
      </w:r>
      <w:r w:rsidR="00E44551">
        <w:t xml:space="preserve">. </w:t>
      </w:r>
      <w:r w:rsidR="00AA026F">
        <w:t>november 23</w:t>
      </w:r>
      <w:r w:rsidR="00F54AD9">
        <w:t>-</w:t>
      </w:r>
      <w:r w:rsidR="00E44551">
        <w:t>a</w:t>
      </w:r>
      <w:r w:rsidR="00F54AD9">
        <w:t>i</w:t>
      </w:r>
    </w:p>
    <w:p w:rsidR="00CD4132" w:rsidRDefault="00CD4132" w:rsidP="00CD4132">
      <w:pPr>
        <w:jc w:val="center"/>
      </w:pPr>
      <w:proofErr w:type="gramStart"/>
      <w:r w:rsidRPr="00AA026F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073CAC" w:rsidRDefault="00CF4E3D" w:rsidP="00CF4E3D">
            <w:pPr>
              <w:widowControl/>
              <w:suppressAutoHyphens w:val="0"/>
            </w:pPr>
            <w:r>
              <w:t>A szociális ellátások helyi szabályozásáról szóló 2</w:t>
            </w:r>
            <w:r w:rsidR="00CD4132">
              <w:t>/201</w:t>
            </w:r>
            <w:r>
              <w:t>5. (II.26.) önkormányzati rendelet</w:t>
            </w:r>
            <w:r w:rsidR="00CD4132" w:rsidRPr="00073CAC">
              <w:t xml:space="preserve"> módosítás</w:t>
            </w:r>
            <w:r w:rsidR="00CD4132">
              <w:t>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AA026F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Filczinger</w:t>
            </w:r>
            <w:proofErr w:type="spellEnd"/>
            <w:r>
              <w:rPr>
                <w:lang w:eastAsia="en-US"/>
              </w:rPr>
              <w:t xml:space="preserve"> Ágnes </w:t>
            </w:r>
            <w:r w:rsidR="00CD4132">
              <w:rPr>
                <w:lang w:eastAsia="en-US"/>
              </w:rPr>
              <w:t>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AA026F" w:rsidP="00A220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bookmarkStart w:id="0" w:name="_GoBack"/>
            <w:bookmarkEnd w:id="0"/>
            <w:r>
              <w:rPr>
                <w:lang w:eastAsia="en-US"/>
              </w:rPr>
              <w:t>főelőadó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AA026F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CD4132" w:rsidRPr="003833E1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E44551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u w:val="single"/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073CAC">
              <w:rPr>
                <w:u w:val="single"/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073CAC">
              <w:rPr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CD4132" w:rsidRDefault="00CD4132" w:rsidP="00CD4132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CD4132" w:rsidRPr="0081666F" w:rsidRDefault="00CD4132" w:rsidP="00CD4132">
      <w:pPr>
        <w:rPr>
          <w:b/>
        </w:rPr>
      </w:pPr>
      <w:r w:rsidRPr="0081666F">
        <w:rPr>
          <w:b/>
        </w:rPr>
        <w:t>Tisztelt Képviselő-testület!</w:t>
      </w:r>
    </w:p>
    <w:p w:rsidR="00CD4132" w:rsidRDefault="00CD4132" w:rsidP="00CD4132">
      <w:pPr>
        <w:spacing w:line="264" w:lineRule="auto"/>
        <w:jc w:val="both"/>
      </w:pPr>
    </w:p>
    <w:p w:rsidR="00442DBA" w:rsidRPr="00442DBA" w:rsidRDefault="00CD4132" w:rsidP="00442DBA">
      <w:pPr>
        <w:spacing w:line="264" w:lineRule="auto"/>
      </w:pPr>
      <w:r w:rsidRPr="00A72480">
        <w:rPr>
          <w:u w:val="single"/>
        </w:rPr>
        <w:t>Általános indokolás</w:t>
      </w:r>
      <w:r w:rsidRPr="00A72480">
        <w:rPr>
          <w:u w:val="single"/>
        </w:rPr>
        <w:br/>
      </w:r>
      <w:bookmarkStart w:id="1" w:name="pr22"/>
      <w:bookmarkStart w:id="2" w:name="pr23"/>
      <w:bookmarkStart w:id="3" w:name="pr24"/>
      <w:bookmarkStart w:id="4" w:name="pr25"/>
      <w:bookmarkStart w:id="5" w:name="pr26"/>
      <w:bookmarkStart w:id="6" w:name="pr27"/>
      <w:bookmarkEnd w:id="1"/>
      <w:bookmarkEnd w:id="2"/>
      <w:bookmarkEnd w:id="3"/>
      <w:bookmarkEnd w:id="4"/>
      <w:bookmarkEnd w:id="5"/>
      <w:bookmarkEnd w:id="6"/>
    </w:p>
    <w:p w:rsidR="00442DBA" w:rsidRDefault="00A44190" w:rsidP="00442DBA">
      <w:pPr>
        <w:autoSpaceDE w:val="0"/>
        <w:autoSpaceDN w:val="0"/>
        <w:adjustRightInd w:val="0"/>
        <w:jc w:val="both"/>
      </w:pPr>
      <w:r w:rsidRPr="00442DBA">
        <w:t xml:space="preserve">A szociális ellátások helyi szabályozásáról szóló 2/2015. (II.26.) önkormányzati rendelet </w:t>
      </w:r>
      <w:r w:rsidR="00A72480" w:rsidRPr="00442DBA">
        <w:t xml:space="preserve">(továbbiakban: Rendelet) </w:t>
      </w:r>
      <w:r w:rsidR="00442DBA" w:rsidRPr="00442DBA">
        <w:t>célja Bátaapáti Község Önkormányzata által biztosított pénzbeli és természetbeni juttatások igénybevételének szabályainak megállapítása, ellátások igénybevételének jogosultságáról, az ellátások mértékéről, igénybevételük módjáról való rendelkezés.</w:t>
      </w:r>
      <w:r w:rsidR="00442DBA">
        <w:t xml:space="preserve"> A Képviselő-testület minden évben </w:t>
      </w:r>
      <w:r w:rsidR="00AA026F">
        <w:t xml:space="preserve">karácsonyi </w:t>
      </w:r>
      <w:r w:rsidR="00442DBA">
        <w:t>támogatást nyújt</w:t>
      </w:r>
      <w:r w:rsidR="00154534">
        <w:t xml:space="preserve"> a nyugdíjasok és a családok részére, akik </w:t>
      </w:r>
      <w:r w:rsidR="00442DBA">
        <w:t>Bátaapátiban állandó lakóhellyel rendelkez</w:t>
      </w:r>
      <w:r w:rsidR="00154534">
        <w:t>nek.</w:t>
      </w:r>
      <w:r w:rsidR="00442DBA">
        <w:t xml:space="preserve"> Ezen támogatási forma </w:t>
      </w:r>
      <w:r w:rsidR="00442DBA">
        <w:rPr>
          <w:bCs/>
        </w:rPr>
        <w:t xml:space="preserve">rendeletben történő szabályozása miatt kerül sor a </w:t>
      </w:r>
      <w:r w:rsidR="00183712">
        <w:rPr>
          <w:bCs/>
        </w:rPr>
        <w:t>R</w:t>
      </w:r>
      <w:r w:rsidR="00442DBA">
        <w:rPr>
          <w:bCs/>
        </w:rPr>
        <w:t>endelet módosítására.</w:t>
      </w:r>
    </w:p>
    <w:p w:rsidR="00620F2C" w:rsidRDefault="00620F2C" w:rsidP="00CD4132">
      <w:pPr>
        <w:spacing w:line="264" w:lineRule="auto"/>
        <w:jc w:val="both"/>
      </w:pPr>
    </w:p>
    <w:p w:rsidR="00CD4132" w:rsidRPr="00A72480" w:rsidRDefault="00CD4132" w:rsidP="00CD4132">
      <w:pPr>
        <w:spacing w:line="264" w:lineRule="auto"/>
        <w:jc w:val="both"/>
        <w:rPr>
          <w:u w:val="single"/>
        </w:rPr>
      </w:pPr>
      <w:r w:rsidRPr="00A72480">
        <w:rPr>
          <w:u w:val="single"/>
        </w:rPr>
        <w:t>Részletes indokolás</w:t>
      </w:r>
    </w:p>
    <w:p w:rsidR="00CD4132" w:rsidRPr="00A72480" w:rsidRDefault="00CD4132" w:rsidP="00CD4132">
      <w:pPr>
        <w:spacing w:line="264" w:lineRule="auto"/>
        <w:jc w:val="both"/>
        <w:rPr>
          <w:u w:val="single"/>
        </w:rPr>
      </w:pPr>
    </w:p>
    <w:p w:rsidR="00CD4132" w:rsidRDefault="00E44551" w:rsidP="00CD4132">
      <w:pPr>
        <w:spacing w:line="264" w:lineRule="auto"/>
        <w:jc w:val="both"/>
        <w:rPr>
          <w:b/>
        </w:rPr>
      </w:pPr>
      <w:r w:rsidRPr="00442DBA">
        <w:rPr>
          <w:b/>
        </w:rPr>
        <w:t>1.</w:t>
      </w:r>
      <w:r w:rsidR="00CD4132" w:rsidRPr="00442DBA">
        <w:rPr>
          <w:b/>
        </w:rPr>
        <w:t xml:space="preserve"> §-hoz</w:t>
      </w:r>
    </w:p>
    <w:p w:rsidR="00442DBA" w:rsidRPr="00442DBA" w:rsidRDefault="00442DBA" w:rsidP="00CD4132">
      <w:pPr>
        <w:spacing w:line="264" w:lineRule="auto"/>
        <w:jc w:val="both"/>
      </w:pPr>
      <w:r>
        <w:t>A hatályos Rendelet 8. §-</w:t>
      </w:r>
      <w:proofErr w:type="spellStart"/>
      <w:r>
        <w:t>ában</w:t>
      </w:r>
      <w:proofErr w:type="spellEnd"/>
      <w:r>
        <w:t xml:space="preserve"> megállapított települési támogatás nyújtási formáinak </w:t>
      </w:r>
      <w:r>
        <w:lastRenderedPageBreak/>
        <w:t>kiegészítését rögzíti.</w:t>
      </w:r>
    </w:p>
    <w:p w:rsidR="00A72480" w:rsidRPr="00E44551" w:rsidRDefault="00A72480" w:rsidP="00CD4132">
      <w:pPr>
        <w:spacing w:line="264" w:lineRule="auto"/>
        <w:jc w:val="both"/>
        <w:rPr>
          <w:highlight w:val="yellow"/>
        </w:rPr>
      </w:pPr>
    </w:p>
    <w:p w:rsidR="00A72480" w:rsidRPr="00442DBA" w:rsidRDefault="00E44551" w:rsidP="00CD4132">
      <w:pPr>
        <w:spacing w:line="264" w:lineRule="auto"/>
        <w:jc w:val="both"/>
        <w:rPr>
          <w:b/>
        </w:rPr>
      </w:pPr>
      <w:r w:rsidRPr="00442DBA">
        <w:rPr>
          <w:b/>
        </w:rPr>
        <w:t>2</w:t>
      </w:r>
      <w:r w:rsidR="00A72480" w:rsidRPr="00442DBA">
        <w:rPr>
          <w:b/>
        </w:rPr>
        <w:t>. §-hoz</w:t>
      </w:r>
    </w:p>
    <w:p w:rsidR="00A72480" w:rsidRPr="00154534" w:rsidRDefault="00442DBA" w:rsidP="00154534">
      <w:pPr>
        <w:spacing w:line="360" w:lineRule="auto"/>
        <w:jc w:val="both"/>
        <w:rPr>
          <w:b/>
        </w:rPr>
      </w:pPr>
      <w:r w:rsidRPr="00442DBA">
        <w:t xml:space="preserve">A hatályos Rendelet </w:t>
      </w:r>
      <w:r w:rsidR="00154534">
        <w:t>17.§.(2) bekezdésében rendelkezik az ö</w:t>
      </w:r>
      <w:r w:rsidR="00154534" w:rsidRPr="00286D5B">
        <w:t xml:space="preserve">nkormányzati segély </w:t>
      </w:r>
      <w:r w:rsidR="00154534">
        <w:t xml:space="preserve">megállapításának </w:t>
      </w:r>
      <w:r w:rsidR="00154534" w:rsidRPr="00286D5B">
        <w:t xml:space="preserve">különösen </w:t>
      </w:r>
      <w:r w:rsidR="00154534">
        <w:t>eseteivel</w:t>
      </w:r>
      <w:r w:rsidRPr="00442DBA">
        <w:t>, melyet szükséges kiegészíteni az új támogatási formá</w:t>
      </w:r>
      <w:r w:rsidR="00074C4C">
        <w:t>kkal</w:t>
      </w:r>
      <w:r w:rsidRPr="00442DBA">
        <w:t>.</w:t>
      </w:r>
    </w:p>
    <w:p w:rsidR="00BA28F7" w:rsidRPr="00E44551" w:rsidRDefault="00BA28F7" w:rsidP="00CD4132">
      <w:pPr>
        <w:spacing w:line="264" w:lineRule="auto"/>
        <w:jc w:val="both"/>
        <w:rPr>
          <w:highlight w:val="yellow"/>
        </w:rPr>
      </w:pPr>
    </w:p>
    <w:p w:rsidR="00BA28F7" w:rsidRPr="00170362" w:rsidRDefault="00E44551" w:rsidP="00CD4132">
      <w:pPr>
        <w:spacing w:line="264" w:lineRule="auto"/>
        <w:jc w:val="both"/>
        <w:rPr>
          <w:b/>
        </w:rPr>
      </w:pPr>
      <w:r w:rsidRPr="00170362">
        <w:rPr>
          <w:b/>
        </w:rPr>
        <w:t>3</w:t>
      </w:r>
      <w:r w:rsidR="00BA28F7" w:rsidRPr="00170362">
        <w:rPr>
          <w:b/>
        </w:rPr>
        <w:t>. §-hoz</w:t>
      </w:r>
    </w:p>
    <w:p w:rsidR="00E44551" w:rsidRPr="00615E5C" w:rsidRDefault="00E44551" w:rsidP="00E44551">
      <w:pPr>
        <w:autoSpaceDE w:val="0"/>
        <w:autoSpaceDN w:val="0"/>
        <w:adjustRightInd w:val="0"/>
        <w:jc w:val="both"/>
        <w:rPr>
          <w:color w:val="000000"/>
        </w:rPr>
      </w:pPr>
      <w:r w:rsidRPr="00E44551">
        <w:t>Az új alcím a</w:t>
      </w:r>
      <w:r w:rsidR="00E94CFD">
        <w:t>z</w:t>
      </w:r>
      <w:r w:rsidRPr="00E44551">
        <w:t xml:space="preserve"> </w:t>
      </w:r>
      <w:r w:rsidR="00E94CFD">
        <w:rPr>
          <w:rFonts w:eastAsia="Times New Roman"/>
        </w:rPr>
        <w:t>i</w:t>
      </w:r>
      <w:r w:rsidR="00E94CFD" w:rsidRPr="00720286">
        <w:rPr>
          <w:rFonts w:eastAsia="Times New Roman"/>
        </w:rPr>
        <w:t xml:space="preserve">dőskorúak </w:t>
      </w:r>
      <w:r w:rsidR="00E94CFD">
        <w:rPr>
          <w:rFonts w:eastAsia="Times New Roman"/>
        </w:rPr>
        <w:t xml:space="preserve">és családok </w:t>
      </w:r>
      <w:r w:rsidR="00E94CFD" w:rsidRPr="00720286">
        <w:rPr>
          <w:rFonts w:eastAsia="Times New Roman"/>
        </w:rPr>
        <w:t>települési támogatás</w:t>
      </w:r>
      <w:r w:rsidR="00E94CFD">
        <w:rPr>
          <w:rFonts w:eastAsia="Times New Roman"/>
        </w:rPr>
        <w:t>ára</w:t>
      </w:r>
      <w:r w:rsidR="00E94CFD">
        <w:t xml:space="preserve"> (</w:t>
      </w:r>
      <w:r w:rsidR="00074C4C">
        <w:t>karácsonyra</w:t>
      </w:r>
      <w:r w:rsidR="00E94CFD">
        <w:t>)</w:t>
      </w:r>
      <w:r w:rsidR="00074C4C">
        <w:t xml:space="preserve"> </w:t>
      </w:r>
      <w:r w:rsidRPr="00E44551">
        <w:t>nyújtott támogatás</w:t>
      </w:r>
      <w:r w:rsidR="00074C4C">
        <w:t>ok</w:t>
      </w:r>
      <w:r w:rsidRPr="00E44551">
        <w:t>ra vonatkozó szabályokat rögzíti.</w:t>
      </w:r>
    </w:p>
    <w:p w:rsidR="00BA28F7" w:rsidRDefault="00BA28F7" w:rsidP="00CD4132">
      <w:pPr>
        <w:spacing w:line="264" w:lineRule="auto"/>
        <w:jc w:val="both"/>
      </w:pPr>
    </w:p>
    <w:p w:rsidR="00E44551" w:rsidRPr="00170362" w:rsidRDefault="00E44551" w:rsidP="00E44551">
      <w:pPr>
        <w:spacing w:line="264" w:lineRule="auto"/>
        <w:jc w:val="both"/>
        <w:rPr>
          <w:b/>
        </w:rPr>
      </w:pPr>
      <w:r w:rsidRPr="00170362">
        <w:rPr>
          <w:b/>
        </w:rPr>
        <w:t>4. §-hoz</w:t>
      </w:r>
    </w:p>
    <w:p w:rsidR="00E44551" w:rsidRDefault="00E44551" w:rsidP="00E44551">
      <w:pPr>
        <w:jc w:val="both"/>
        <w:rPr>
          <w:color w:val="000000"/>
        </w:rPr>
      </w:pPr>
      <w:r>
        <w:rPr>
          <w:color w:val="000000"/>
        </w:rPr>
        <w:t xml:space="preserve">A hatálybaléptetésről rendelkezik. </w:t>
      </w:r>
    </w:p>
    <w:p w:rsidR="00620F2C" w:rsidRDefault="00620F2C" w:rsidP="00620F2C">
      <w:pPr>
        <w:spacing w:line="264" w:lineRule="auto"/>
        <w:jc w:val="both"/>
      </w:pPr>
    </w:p>
    <w:p w:rsidR="00BA28F7" w:rsidRDefault="00BA28F7" w:rsidP="00CD4132">
      <w:pPr>
        <w:spacing w:line="264" w:lineRule="auto"/>
        <w:jc w:val="both"/>
      </w:pPr>
    </w:p>
    <w:p w:rsidR="00523C85" w:rsidRDefault="00523C85" w:rsidP="00CD4132"/>
    <w:p w:rsidR="00CD4132" w:rsidRDefault="00CD4132" w:rsidP="00CD4132">
      <w:r>
        <w:t>Kérem a Tisztelt Képviselő-testületet, hogy szíveskedjen a rendelet-tervezetet megvitatni és azt elfogadni.</w:t>
      </w:r>
    </w:p>
    <w:p w:rsidR="00CD4132" w:rsidRDefault="00CD4132" w:rsidP="00CD4132">
      <w:pPr>
        <w:jc w:val="both"/>
      </w:pPr>
    </w:p>
    <w:p w:rsidR="00CD4132" w:rsidRPr="0098781C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  <w:r>
        <w:t xml:space="preserve">Bátaapáti, </w:t>
      </w:r>
      <w:r w:rsidR="00074C4C">
        <w:t xml:space="preserve">2021. november 22 </w:t>
      </w:r>
    </w:p>
    <w:p w:rsidR="00CD4132" w:rsidRDefault="00CD4132" w:rsidP="00CD4132">
      <w:pPr>
        <w:jc w:val="both"/>
      </w:pPr>
    </w:p>
    <w:p w:rsidR="00CD4132" w:rsidRPr="001614AA" w:rsidRDefault="00CD4132" w:rsidP="00CD4132"/>
    <w:p w:rsidR="00074C4C" w:rsidRDefault="00074C4C" w:rsidP="00CD4132">
      <w:pPr>
        <w:widowControl/>
        <w:suppressAutoHyphens w:val="0"/>
        <w:ind w:left="3540" w:firstLine="708"/>
        <w:jc w:val="center"/>
      </w:pPr>
      <w:proofErr w:type="spellStart"/>
      <w:r>
        <w:t>Filczinger</w:t>
      </w:r>
      <w:proofErr w:type="spellEnd"/>
      <w:r>
        <w:t xml:space="preserve"> Ágnes </w:t>
      </w:r>
      <w:proofErr w:type="spellStart"/>
      <w:r>
        <w:t>sk</w:t>
      </w:r>
      <w:proofErr w:type="spellEnd"/>
      <w:r>
        <w:t>.</w:t>
      </w:r>
    </w:p>
    <w:p w:rsidR="00CD4132" w:rsidRDefault="00CD4132" w:rsidP="00CD4132">
      <w:pPr>
        <w:widowControl/>
        <w:suppressAutoHyphens w:val="0"/>
        <w:ind w:left="3540" w:firstLine="708"/>
        <w:jc w:val="center"/>
      </w:pPr>
      <w:proofErr w:type="gramStart"/>
      <w:r>
        <w:t>jegyző</w:t>
      </w:r>
      <w:proofErr w:type="gramEnd"/>
    </w:p>
    <w:p w:rsidR="00CD4132" w:rsidRDefault="00CD4132" w:rsidP="00CD4132">
      <w:pPr>
        <w:widowControl/>
        <w:suppressAutoHyphens w:val="0"/>
        <w:jc w:val="both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both"/>
      </w:pPr>
    </w:p>
    <w:p w:rsidR="00523C85" w:rsidRDefault="00523C85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170362" w:rsidRDefault="00170362" w:rsidP="00CD4132">
      <w:pPr>
        <w:jc w:val="center"/>
        <w:rPr>
          <w:b/>
          <w:highlight w:val="yellow"/>
        </w:rPr>
      </w:pP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Előzetes hatásvizsgálat, indoklás, véleményeztetés</w:t>
      </w:r>
    </w:p>
    <w:p w:rsidR="00CD4132" w:rsidRPr="00523C85" w:rsidRDefault="00CD4132" w:rsidP="00CD4132">
      <w:pPr>
        <w:jc w:val="center"/>
        <w:rPr>
          <w:b/>
        </w:rPr>
      </w:pPr>
    </w:p>
    <w:p w:rsidR="00CD4132" w:rsidRPr="00523C85" w:rsidRDefault="00CD4132" w:rsidP="00CD4132">
      <w:pPr>
        <w:jc w:val="center"/>
        <w:rPr>
          <w:b/>
        </w:rPr>
      </w:pPr>
      <w:r w:rsidRPr="00523C85">
        <w:rPr>
          <w:b/>
        </w:rPr>
        <w:t>Bátaapáti Község Önkormányzata képviselő-testületének</w:t>
      </w:r>
    </w:p>
    <w:p w:rsidR="00523C85" w:rsidRPr="00523C85" w:rsidRDefault="00523C85" w:rsidP="00CD4132">
      <w:pPr>
        <w:jc w:val="center"/>
      </w:pPr>
      <w:proofErr w:type="gramStart"/>
      <w:r w:rsidRPr="00523C85">
        <w:t>a</w:t>
      </w:r>
      <w:proofErr w:type="gramEnd"/>
      <w:r w:rsidRPr="00523C85">
        <w:t xml:space="preserve"> szociális ellátások helyi szabályozásáról szóló 2/2015. (II.26.) önkormányzati </w:t>
      </w:r>
    </w:p>
    <w:p w:rsidR="00CD4132" w:rsidRPr="00523C85" w:rsidRDefault="00CD4132" w:rsidP="00CD4132">
      <w:pPr>
        <w:jc w:val="center"/>
        <w:rPr>
          <w:b/>
        </w:rPr>
      </w:pPr>
      <w:proofErr w:type="gramStart"/>
      <w:r w:rsidRPr="00523C85">
        <w:rPr>
          <w:b/>
        </w:rPr>
        <w:t>rendeletének</w:t>
      </w:r>
      <w:proofErr w:type="gramEnd"/>
      <w:r w:rsidRPr="00523C85">
        <w:rPr>
          <w:b/>
        </w:rPr>
        <w:t xml:space="preserve"> módosításáról – rendelet tervezethez</w:t>
      </w:r>
    </w:p>
    <w:p w:rsidR="00CD4132" w:rsidRPr="00523C85" w:rsidRDefault="00CD4132" w:rsidP="00CD4132">
      <w:pPr>
        <w:jc w:val="center"/>
      </w:pPr>
    </w:p>
    <w:p w:rsidR="00CD4132" w:rsidRPr="00523C85" w:rsidRDefault="00CD4132" w:rsidP="00CD4132">
      <w:pPr>
        <w:jc w:val="center"/>
      </w:pPr>
    </w:p>
    <w:p w:rsidR="00CD4132" w:rsidRPr="00523C85" w:rsidRDefault="00CD4132" w:rsidP="00CD4132">
      <w:pPr>
        <w:pStyle w:val="Listaszerbekezds"/>
        <w:numPr>
          <w:ilvl w:val="0"/>
          <w:numId w:val="1"/>
        </w:numPr>
        <w:spacing w:after="240"/>
        <w:jc w:val="center"/>
        <w:rPr>
          <w:b/>
        </w:rPr>
      </w:pPr>
      <w:r w:rsidRPr="00523C85">
        <w:rPr>
          <w:b/>
        </w:rPr>
        <w:t>Előzetes hatásvizsgálat</w:t>
      </w:r>
    </w:p>
    <w:p w:rsidR="00CD4132" w:rsidRPr="00523C85" w:rsidRDefault="00CD4132" w:rsidP="00CD4132">
      <w:pPr>
        <w:pStyle w:val="Listaszerbekezds"/>
        <w:spacing w:after="240"/>
        <w:rPr>
          <w:b/>
        </w:rPr>
      </w:pPr>
    </w:p>
    <w:p w:rsidR="00CD4132" w:rsidRPr="00523C85" w:rsidRDefault="00CD4132" w:rsidP="00CD4132">
      <w:pPr>
        <w:pStyle w:val="Szvegtrzs"/>
        <w:jc w:val="both"/>
      </w:pPr>
      <w:r w:rsidRPr="00523C85">
        <w:t>A jogalkotásról szóló 2010. évi CXXX. törvény 17. §-</w:t>
      </w:r>
      <w:proofErr w:type="gramStart"/>
      <w:r w:rsidRPr="00523C85">
        <w:t>a</w:t>
      </w:r>
      <w:proofErr w:type="gramEnd"/>
      <w:r w:rsidRPr="00523C85">
        <w:t xml:space="preserve"> alapján, mint a fenti jogszabály előkészítője az alábbi előzetes hatásvizsgálatot végeztem el a szabályozás várható következményeiről, melyről most tájékoztatom a Képviselő-testületet.</w:t>
      </w:r>
    </w:p>
    <w:p w:rsidR="00A716D8" w:rsidRDefault="00A716D8" w:rsidP="00CD4132">
      <w:pPr>
        <w:pStyle w:val="Szvegtrzs"/>
        <w:rPr>
          <w:b/>
          <w:highlight w:val="yellow"/>
        </w:rPr>
      </w:pPr>
    </w:p>
    <w:p w:rsidR="00CD4132" w:rsidRPr="00170362" w:rsidRDefault="00CD4132" w:rsidP="00CD4132">
      <w:pPr>
        <w:pStyle w:val="Szvegtrzs"/>
        <w:rPr>
          <w:b/>
        </w:rPr>
      </w:pPr>
      <w:r w:rsidRPr="00170362">
        <w:rPr>
          <w:b/>
        </w:rPr>
        <w:t>A tervezett jogszabály hatásai:</w:t>
      </w:r>
    </w:p>
    <w:p w:rsidR="00CD4132" w:rsidRPr="00170362" w:rsidRDefault="00CD4132" w:rsidP="00CD4132">
      <w:pPr>
        <w:pStyle w:val="Szvegtrzs"/>
        <w:ind w:left="720"/>
      </w:pPr>
      <w:proofErr w:type="gramStart"/>
      <w:r w:rsidRPr="00170362">
        <w:t>a</w:t>
      </w:r>
      <w:proofErr w:type="gramEnd"/>
      <w:r w:rsidRPr="00170362">
        <w:t>) társadalmi, gazdasági, költségvetési hatás:</w:t>
      </w:r>
    </w:p>
    <w:p w:rsidR="00CD4132" w:rsidRPr="00170362" w:rsidRDefault="00CD4132" w:rsidP="004D3641">
      <w:pPr>
        <w:pStyle w:val="Szvegtrzs"/>
        <w:ind w:left="1260"/>
        <w:jc w:val="both"/>
      </w:pPr>
      <w:r w:rsidRPr="00170362">
        <w:t xml:space="preserve">- </w:t>
      </w:r>
      <w:r w:rsidR="00170362" w:rsidRPr="00170362">
        <w:t xml:space="preserve">a települési támogatás formáinak </w:t>
      </w:r>
      <w:r w:rsidR="004D3641" w:rsidRPr="00170362">
        <w:rPr>
          <w:sz w:val="23"/>
          <w:szCs w:val="23"/>
        </w:rPr>
        <w:t xml:space="preserve">szélesebb </w:t>
      </w:r>
      <w:r w:rsidR="00170362" w:rsidRPr="00170362">
        <w:rPr>
          <w:sz w:val="23"/>
          <w:szCs w:val="23"/>
        </w:rPr>
        <w:t>körét teszi elérhetővé</w:t>
      </w:r>
    </w:p>
    <w:p w:rsidR="00CD4132" w:rsidRPr="00170362" w:rsidRDefault="00CD4132" w:rsidP="004D3641">
      <w:pPr>
        <w:pStyle w:val="Szvegtrzs"/>
        <w:ind w:left="1260"/>
        <w:jc w:val="both"/>
      </w:pPr>
      <w:r w:rsidRPr="00170362">
        <w:t>- gazdasági</w:t>
      </w:r>
      <w:r w:rsidR="004D3641" w:rsidRPr="00170362">
        <w:t>, költségvetési</w:t>
      </w:r>
      <w:r w:rsidRPr="00170362">
        <w:t xml:space="preserve"> hatása: </w:t>
      </w:r>
      <w:r w:rsidR="004D3641" w:rsidRPr="00170362">
        <w:rPr>
          <w:sz w:val="23"/>
          <w:szCs w:val="23"/>
        </w:rPr>
        <w:t>az önkormányzat szociális kiadásai a korábbi keretekhez képest megnövekednek</w:t>
      </w:r>
    </w:p>
    <w:p w:rsidR="00CD4132" w:rsidRPr="00170362" w:rsidRDefault="00CD4132" w:rsidP="00CD4132">
      <w:pPr>
        <w:pStyle w:val="Szvegtrzs"/>
        <w:ind w:left="720"/>
      </w:pPr>
      <w:r w:rsidRPr="00170362">
        <w:t>b) környezeti és egészségi következmények:</w:t>
      </w:r>
    </w:p>
    <w:p w:rsidR="00CD4132" w:rsidRPr="00170362" w:rsidRDefault="00CD4132" w:rsidP="00CD4132">
      <w:pPr>
        <w:pStyle w:val="Szvegtrzs"/>
        <w:ind w:left="1260"/>
      </w:pPr>
      <w:r w:rsidRPr="00170362">
        <w:t xml:space="preserve">- nem </w:t>
      </w:r>
      <w:r w:rsidR="00A716D8" w:rsidRPr="00170362">
        <w:t>releváns</w:t>
      </w:r>
      <w:r w:rsidRPr="00170362">
        <w:t xml:space="preserve">. </w:t>
      </w:r>
    </w:p>
    <w:p w:rsidR="00CD4132" w:rsidRPr="00170362" w:rsidRDefault="00CD4132" w:rsidP="00CD4132">
      <w:pPr>
        <w:pStyle w:val="Szvegtrzs"/>
        <w:ind w:left="720"/>
      </w:pPr>
      <w:r w:rsidRPr="00170362">
        <w:t>c) adminisztratív terheket befolyásoló hatások:</w:t>
      </w:r>
    </w:p>
    <w:p w:rsidR="00CD4132" w:rsidRPr="00170362" w:rsidRDefault="00CD4132" w:rsidP="00CD4132">
      <w:pPr>
        <w:pStyle w:val="Szvegtrzs"/>
        <w:ind w:left="1260"/>
      </w:pPr>
      <w:r w:rsidRPr="00170362">
        <w:t xml:space="preserve">- a hivatal rendelkezik az adminisztratív tevékenységhez szükséges létszámmal. </w:t>
      </w:r>
    </w:p>
    <w:p w:rsidR="00A716D8" w:rsidRPr="00170362" w:rsidRDefault="00A716D8" w:rsidP="00CD4132">
      <w:pPr>
        <w:pStyle w:val="Szvegtrzs"/>
        <w:rPr>
          <w:b/>
        </w:rPr>
      </w:pPr>
    </w:p>
    <w:p w:rsidR="00CD4132" w:rsidRPr="00170362" w:rsidRDefault="00CD4132" w:rsidP="00CD4132">
      <w:pPr>
        <w:pStyle w:val="Szvegtrzs"/>
        <w:rPr>
          <w:b/>
        </w:rPr>
      </w:pPr>
      <w:r w:rsidRPr="00170362">
        <w:rPr>
          <w:b/>
        </w:rPr>
        <w:t>A jogszabály megalkotásának szükségessége, a jogalkotás elmaradásának várható következményei:</w:t>
      </w:r>
    </w:p>
    <w:p w:rsidR="00A716D8" w:rsidRPr="00170362" w:rsidRDefault="00CD4132" w:rsidP="003F732D">
      <w:pPr>
        <w:pStyle w:val="Szvegtrzs"/>
        <w:ind w:left="720"/>
      </w:pPr>
      <w:r w:rsidRPr="00170362">
        <w:t xml:space="preserve">- a rendelet megalkotása </w:t>
      </w:r>
      <w:r w:rsidR="003F732D" w:rsidRPr="00170362">
        <w:t>a lakosság szociális biztonságának növelése érdekében indokolt.</w:t>
      </w:r>
    </w:p>
    <w:p w:rsidR="003F732D" w:rsidRPr="00170362" w:rsidRDefault="003F732D" w:rsidP="003F732D">
      <w:pPr>
        <w:pStyle w:val="Szvegtrzs"/>
        <w:ind w:left="720"/>
      </w:pPr>
    </w:p>
    <w:p w:rsidR="00CD4132" w:rsidRPr="00170362" w:rsidRDefault="00CD4132" w:rsidP="00CD4132">
      <w:pPr>
        <w:pStyle w:val="Szvegtrzs"/>
        <w:rPr>
          <w:b/>
        </w:rPr>
      </w:pPr>
      <w:r w:rsidRPr="00170362">
        <w:rPr>
          <w:b/>
        </w:rPr>
        <w:t>A jogszabály alkalmazásához szükséges feltételek:</w:t>
      </w:r>
    </w:p>
    <w:p w:rsidR="00CD4132" w:rsidRPr="00170362" w:rsidRDefault="00A716D8" w:rsidP="00170362">
      <w:pPr>
        <w:pStyle w:val="Szvegtrzs"/>
        <w:ind w:left="720"/>
      </w:pPr>
      <w:r w:rsidRPr="00170362">
        <w:rPr>
          <w:sz w:val="22"/>
          <w:szCs w:val="22"/>
        </w:rPr>
        <w:t>A személyi, tárgyi és pénzügyi feltételek biztosítottak</w:t>
      </w:r>
      <w:r w:rsidR="00CD4132" w:rsidRPr="00170362">
        <w:t>.</w:t>
      </w:r>
    </w:p>
    <w:p w:rsidR="00170362" w:rsidRPr="00170362" w:rsidRDefault="00170362" w:rsidP="00170362">
      <w:pPr>
        <w:pStyle w:val="Szvegtrzs"/>
        <w:ind w:left="720"/>
      </w:pPr>
    </w:p>
    <w:p w:rsidR="00CD4132" w:rsidRPr="00170362" w:rsidRDefault="00CD4132" w:rsidP="00CD4132">
      <w:pPr>
        <w:pStyle w:val="Szvegtrzs"/>
        <w:spacing w:after="240"/>
        <w:jc w:val="center"/>
        <w:rPr>
          <w:b/>
        </w:rPr>
      </w:pPr>
      <w:r w:rsidRPr="00170362">
        <w:rPr>
          <w:b/>
        </w:rPr>
        <w:t>2. Indoklás</w:t>
      </w:r>
    </w:p>
    <w:p w:rsidR="00A716D8" w:rsidRPr="00170362" w:rsidRDefault="00A716D8" w:rsidP="00A716D8">
      <w:pPr>
        <w:pStyle w:val="Default"/>
        <w:jc w:val="both"/>
      </w:pPr>
      <w:r w:rsidRPr="00170362">
        <w:lastRenderedPageBreak/>
        <w:t xml:space="preserve">A lakosság szociális biztonságának növelése érdekében indokolt a rendelet módosítása </w:t>
      </w: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  <w:spacing w:after="240"/>
        <w:jc w:val="center"/>
        <w:rPr>
          <w:b/>
        </w:rPr>
      </w:pPr>
      <w:r w:rsidRPr="00170362">
        <w:rPr>
          <w:b/>
        </w:rPr>
        <w:t>3. Véleményeztetés</w:t>
      </w:r>
    </w:p>
    <w:p w:rsidR="00CD4132" w:rsidRPr="00170362" w:rsidRDefault="00CD4132" w:rsidP="00CD4132">
      <w:pPr>
        <w:pStyle w:val="Szvegtrzs"/>
        <w:rPr>
          <w:color w:val="000000"/>
        </w:rPr>
      </w:pPr>
      <w:r w:rsidRPr="00170362">
        <w:t>A rendelet-tervezetet véleményeztetési kötelezettség nem terheli.</w:t>
      </w: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</w:pPr>
      <w:r w:rsidRPr="00170362">
        <w:t>Bátaapáti, 202</w:t>
      </w:r>
      <w:r w:rsidR="00074C4C">
        <w:t>1</w:t>
      </w:r>
      <w:r w:rsidRPr="00170362">
        <w:t xml:space="preserve">. </w:t>
      </w:r>
      <w:r w:rsidR="00074C4C">
        <w:t>november 22.</w:t>
      </w: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</w:pPr>
    </w:p>
    <w:p w:rsidR="00CD4132" w:rsidRPr="00170362" w:rsidRDefault="00CD4132" w:rsidP="00CD4132">
      <w:pPr>
        <w:pStyle w:val="Szvegtrzs"/>
      </w:pPr>
    </w:p>
    <w:p w:rsidR="00CD4132" w:rsidRPr="00170362" w:rsidRDefault="00074C4C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</w:pPr>
      <w:proofErr w:type="spellStart"/>
      <w:r>
        <w:t>Filczinger</w:t>
      </w:r>
      <w:proofErr w:type="spellEnd"/>
      <w:r>
        <w:t xml:space="preserve"> </w:t>
      </w:r>
      <w:proofErr w:type="gramStart"/>
      <w:r>
        <w:t xml:space="preserve">Ágnes </w:t>
      </w:r>
      <w:r w:rsidR="00E44551" w:rsidRPr="00170362">
        <w:t xml:space="preserve"> </w:t>
      </w:r>
      <w:proofErr w:type="spellStart"/>
      <w:r w:rsidR="00CF559A" w:rsidRPr="00170362">
        <w:t>sk</w:t>
      </w:r>
      <w:proofErr w:type="spellEnd"/>
      <w:proofErr w:type="gramEnd"/>
      <w:r w:rsidR="00CF559A" w:rsidRPr="00170362">
        <w:t>.</w:t>
      </w:r>
    </w:p>
    <w:p w:rsidR="00CD4132" w:rsidRPr="00FD5544" w:rsidRDefault="00CD4132" w:rsidP="00CD4132">
      <w:pPr>
        <w:pStyle w:val="Szvegtrzs"/>
        <w:tabs>
          <w:tab w:val="left" w:pos="5640"/>
          <w:tab w:val="right" w:leader="dot" w:pos="9000"/>
        </w:tabs>
        <w:spacing w:after="0"/>
        <w:ind w:left="3362"/>
        <w:jc w:val="center"/>
        <w:rPr>
          <w:sz w:val="22"/>
          <w:szCs w:val="22"/>
        </w:rPr>
      </w:pPr>
      <w:proofErr w:type="gramStart"/>
      <w:r w:rsidRPr="00170362">
        <w:t>jegyző</w:t>
      </w:r>
      <w:proofErr w:type="gramEnd"/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A716D8" w:rsidRDefault="00A716D8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A716D8" w:rsidRDefault="00A716D8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CD4132" w:rsidRDefault="00CD413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170362" w:rsidRDefault="00170362" w:rsidP="00CD4132">
      <w:pPr>
        <w:widowControl/>
        <w:suppressAutoHyphens w:val="0"/>
        <w:spacing w:after="200" w:line="276" w:lineRule="auto"/>
        <w:rPr>
          <w:b/>
          <w:bCs/>
        </w:rPr>
      </w:pPr>
    </w:p>
    <w:p w:rsidR="00154534" w:rsidRPr="002A741D" w:rsidRDefault="00154534" w:rsidP="00154534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2A741D">
        <w:rPr>
          <w:b/>
          <w:bCs/>
        </w:rPr>
        <w:t>Bátaapáti Község Önkormányzata Képviselő-testületének</w:t>
      </w:r>
    </w:p>
    <w:p w:rsidR="00154534" w:rsidRPr="002A741D" w:rsidRDefault="00154534" w:rsidP="00154534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…</w:t>
      </w:r>
      <w:r w:rsidRPr="002A741D">
        <w:rPr>
          <w:b/>
        </w:rPr>
        <w:t>/2021.(</w:t>
      </w:r>
      <w:r>
        <w:rPr>
          <w:b/>
        </w:rPr>
        <w:t>X</w:t>
      </w:r>
      <w:r w:rsidRPr="002A741D">
        <w:rPr>
          <w:b/>
        </w:rPr>
        <w:t>I</w:t>
      </w:r>
      <w:proofErr w:type="gramStart"/>
      <w:r>
        <w:rPr>
          <w:b/>
        </w:rPr>
        <w:t>…</w:t>
      </w:r>
      <w:r w:rsidRPr="002A741D">
        <w:rPr>
          <w:b/>
        </w:rPr>
        <w:t>.</w:t>
      </w:r>
      <w:proofErr w:type="gramEnd"/>
      <w:r w:rsidRPr="002A741D">
        <w:rPr>
          <w:b/>
        </w:rPr>
        <w:t xml:space="preserve">) önkormányzati rendelete </w:t>
      </w:r>
    </w:p>
    <w:p w:rsidR="00154534" w:rsidRPr="002A741D" w:rsidRDefault="00154534" w:rsidP="00154534">
      <w:pPr>
        <w:jc w:val="center"/>
        <w:rPr>
          <w:b/>
        </w:rPr>
      </w:pPr>
      <w:proofErr w:type="gramStart"/>
      <w:r w:rsidRPr="002A741D">
        <w:rPr>
          <w:b/>
        </w:rPr>
        <w:t>a</w:t>
      </w:r>
      <w:proofErr w:type="gramEnd"/>
      <w:r w:rsidRPr="002A741D">
        <w:rPr>
          <w:b/>
        </w:rPr>
        <w:t xml:space="preserve"> szociális ellátások helyi szabályozásáról szóló 2/2015. (II.26.) önkormányzati rendeletének módosításáról </w:t>
      </w:r>
    </w:p>
    <w:p w:rsidR="00154534" w:rsidRPr="002A741D" w:rsidRDefault="00154534" w:rsidP="00154534">
      <w:pPr>
        <w:jc w:val="both"/>
        <w:rPr>
          <w:color w:val="000000"/>
        </w:rPr>
      </w:pPr>
    </w:p>
    <w:p w:rsidR="00154534" w:rsidRPr="002A741D" w:rsidRDefault="00154534" w:rsidP="00154534">
      <w:pPr>
        <w:jc w:val="both"/>
      </w:pPr>
      <w:r w:rsidRPr="002A741D">
        <w:rPr>
          <w:color w:val="000000"/>
        </w:rPr>
        <w:t xml:space="preserve">Bátaapáti Község Önkormányzati Képviselő-testülete az Alaptörvény 32. cikk (1) bekezdés a) pontjában meghatározott eredeti jogalkotói hatáskörében, a Magyarország helyi önkormányzatairól szóló 2011 évi CLXXXIX. törvény 13.§ 8. </w:t>
      </w:r>
      <w:proofErr w:type="gramStart"/>
      <w:r w:rsidRPr="002A741D">
        <w:rPr>
          <w:color w:val="000000"/>
        </w:rPr>
        <w:t>a.</w:t>
      </w:r>
      <w:proofErr w:type="gramEnd"/>
      <w:r w:rsidR="00074C4C">
        <w:rPr>
          <w:color w:val="000000"/>
        </w:rPr>
        <w:t>)</w:t>
      </w:r>
      <w:r w:rsidRPr="002A741D">
        <w:rPr>
          <w:color w:val="000000"/>
        </w:rPr>
        <w:t xml:space="preserve"> pontjában meghatározott feladatkörében eljárva, a szociális igazgatásról és szociális ellátásokról szóló 1993. évi III. törvény </w:t>
      </w:r>
      <w:r w:rsidRPr="002A741D">
        <w:t>1. § (2) bekezdésében, 26. §-</w:t>
      </w:r>
      <w:proofErr w:type="spellStart"/>
      <w:r w:rsidRPr="002A741D">
        <w:t>ban</w:t>
      </w:r>
      <w:proofErr w:type="spellEnd"/>
      <w:r w:rsidRPr="002A741D">
        <w:t>, 32. § (3) bekezdésében, 45. § (1) bekezdésében és 132. § (4) bekezdésében kapott felhatalmazás alapján, a következőket rendeli el:</w:t>
      </w:r>
    </w:p>
    <w:p w:rsidR="00154534" w:rsidRPr="002A741D" w:rsidRDefault="00154534" w:rsidP="00154534">
      <w:pPr>
        <w:jc w:val="both"/>
        <w:rPr>
          <w:highlight w:val="yellow"/>
        </w:rPr>
      </w:pPr>
    </w:p>
    <w:p w:rsidR="00154534" w:rsidRPr="002A741D" w:rsidRDefault="00154534" w:rsidP="00154534">
      <w:pPr>
        <w:rPr>
          <w:highlight w:val="yellow"/>
        </w:rPr>
      </w:pPr>
    </w:p>
    <w:p w:rsidR="00154534" w:rsidRPr="002A741D" w:rsidRDefault="00154534" w:rsidP="00154534">
      <w:pPr>
        <w:tabs>
          <w:tab w:val="left" w:pos="142"/>
          <w:tab w:val="left" w:pos="426"/>
        </w:tabs>
        <w:jc w:val="both"/>
      </w:pPr>
      <w:r w:rsidRPr="002A741D">
        <w:rPr>
          <w:b/>
        </w:rPr>
        <w:t>1. §</w:t>
      </w:r>
      <w:r w:rsidRPr="002A741D">
        <w:t xml:space="preserve"> Bátaapáti Község Önkormányzatának a szociális ellátások helyi szabályozásáról szóló 2/2015. (II.26.) önkormányzati rendeletének (</w:t>
      </w:r>
      <w:r>
        <w:t xml:space="preserve">a </w:t>
      </w:r>
      <w:r w:rsidRPr="002A741D">
        <w:t xml:space="preserve">továbbiakban: </w:t>
      </w:r>
      <w:r>
        <w:t>R</w:t>
      </w:r>
      <w:r w:rsidRPr="002A741D">
        <w:t xml:space="preserve">endelet) </w:t>
      </w:r>
      <w:r>
        <w:t xml:space="preserve">8.§ </w:t>
      </w:r>
      <w:r w:rsidRPr="002A741D">
        <w:t>(2) bekezdése az alábbi</w:t>
      </w:r>
      <w:r>
        <w:t xml:space="preserve"> e)-f) ponttal egészül ki</w:t>
      </w:r>
      <w:r w:rsidRPr="002A741D">
        <w:t xml:space="preserve">: </w:t>
      </w:r>
    </w:p>
    <w:p w:rsidR="00154534" w:rsidRPr="002A741D" w:rsidRDefault="00154534" w:rsidP="00154534">
      <w:pPr>
        <w:rPr>
          <w:highlight w:val="yellow"/>
        </w:rPr>
      </w:pPr>
    </w:p>
    <w:p w:rsidR="00154534" w:rsidRPr="002A741D" w:rsidRDefault="00154534" w:rsidP="00154534">
      <w:pPr>
        <w:autoSpaceDE w:val="0"/>
        <w:autoSpaceDN w:val="0"/>
        <w:adjustRightInd w:val="0"/>
        <w:jc w:val="both"/>
      </w:pPr>
    </w:p>
    <w:p w:rsidR="00154534" w:rsidRDefault="00154534" w:rsidP="00154534">
      <w:pPr>
        <w:autoSpaceDE w:val="0"/>
        <w:autoSpaceDN w:val="0"/>
        <w:adjustRightInd w:val="0"/>
        <w:jc w:val="both"/>
      </w:pPr>
      <w:r w:rsidRPr="002A741D">
        <w:t xml:space="preserve">„(2) </w:t>
      </w:r>
      <w:r>
        <w:tab/>
        <w:t>e) időskorúak támogatásához</w:t>
      </w:r>
    </w:p>
    <w:p w:rsidR="00154534" w:rsidRDefault="00154534" w:rsidP="00154534">
      <w:pPr>
        <w:autoSpaceDE w:val="0"/>
        <w:autoSpaceDN w:val="0"/>
        <w:adjustRightInd w:val="0"/>
        <w:ind w:firstLine="708"/>
        <w:jc w:val="both"/>
      </w:pPr>
      <w:proofErr w:type="gramStart"/>
      <w:r>
        <w:t>f</w:t>
      </w:r>
      <w:proofErr w:type="gramEnd"/>
      <w:r>
        <w:t>) családok támogatásához.</w:t>
      </w:r>
      <w:r w:rsidRPr="002A741D">
        <w:t>”</w:t>
      </w:r>
    </w:p>
    <w:p w:rsidR="00154534" w:rsidRDefault="00154534" w:rsidP="00154534">
      <w:pPr>
        <w:autoSpaceDE w:val="0"/>
        <w:autoSpaceDN w:val="0"/>
        <w:adjustRightInd w:val="0"/>
        <w:jc w:val="both"/>
      </w:pPr>
    </w:p>
    <w:p w:rsidR="00154534" w:rsidRDefault="00154534" w:rsidP="00154534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2. § </w:t>
      </w:r>
      <w:r w:rsidRPr="000D1A54">
        <w:t>A Rendelet</w:t>
      </w:r>
      <w:r>
        <w:t xml:space="preserve"> 17.§ (2) bekezdése helyébe a következő rendelkezés lép:</w:t>
      </w:r>
    </w:p>
    <w:p w:rsidR="00154534" w:rsidRDefault="00154534" w:rsidP="00154534">
      <w:pPr>
        <w:autoSpaceDE w:val="0"/>
        <w:autoSpaceDN w:val="0"/>
        <w:adjustRightInd w:val="0"/>
        <w:jc w:val="both"/>
      </w:pPr>
    </w:p>
    <w:p w:rsidR="00154534" w:rsidRDefault="00154534" w:rsidP="00154534">
      <w:pPr>
        <w:spacing w:line="360" w:lineRule="auto"/>
        <w:jc w:val="both"/>
        <w:rPr>
          <w:b/>
        </w:rPr>
      </w:pPr>
      <w:r>
        <w:t>„(2</w:t>
      </w:r>
      <w:r w:rsidRPr="00286D5B">
        <w:t>) Önkormányzati segély különösen az alábbiakra való tekintettel állapítható meg:</w:t>
      </w:r>
    </w:p>
    <w:p w:rsidR="00154534" w:rsidRPr="00286D5B" w:rsidRDefault="00154534" w:rsidP="00154534">
      <w:pPr>
        <w:pStyle w:val="Listaszerbekezds"/>
        <w:widowControl/>
        <w:numPr>
          <w:ilvl w:val="0"/>
          <w:numId w:val="3"/>
        </w:numPr>
        <w:suppressAutoHyphens w:val="0"/>
        <w:jc w:val="both"/>
      </w:pPr>
      <w:r w:rsidRPr="00286D5B">
        <w:t>betegség;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haláleset;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elemi kár bekövetkezése;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válsághelyzetben lévő várandós anya gyermekének megtartása;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a gyermek fogadásának előkészítése;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nevelésbe vett gyermek családjával való kapcsolattartásának elősegítése;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gyermek családba való visszakerülésének elősegítése;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iskoláztatás biztosítása;</w:t>
      </w:r>
    </w:p>
    <w:p w:rsidR="00154534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gyermek hátrányos helyzete</w:t>
      </w:r>
      <w:r>
        <w:t>;</w:t>
      </w:r>
    </w:p>
    <w:p w:rsidR="00154534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>
        <w:t>időskorúak támogatása;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>
        <w:t>családok támogatása;</w:t>
      </w:r>
      <w:r w:rsidRPr="00286D5B">
        <w:t xml:space="preserve"> </w:t>
      </w:r>
    </w:p>
    <w:p w:rsidR="00154534" w:rsidRPr="00286D5B" w:rsidRDefault="00154534" w:rsidP="00154534">
      <w:pPr>
        <w:widowControl/>
        <w:numPr>
          <w:ilvl w:val="0"/>
          <w:numId w:val="3"/>
        </w:numPr>
        <w:suppressAutoHyphens w:val="0"/>
        <w:jc w:val="both"/>
      </w:pPr>
      <w:r w:rsidRPr="00286D5B">
        <w:t>egyéb, rendkívüli ok bekövetkezése esetén.</w:t>
      </w:r>
      <w:r>
        <w:t>”</w:t>
      </w:r>
    </w:p>
    <w:p w:rsidR="00154534" w:rsidRPr="002C0A94" w:rsidRDefault="00154534" w:rsidP="00154534">
      <w:pPr>
        <w:autoSpaceDE w:val="0"/>
        <w:autoSpaceDN w:val="0"/>
        <w:adjustRightInd w:val="0"/>
        <w:jc w:val="both"/>
      </w:pPr>
    </w:p>
    <w:p w:rsidR="00154534" w:rsidRDefault="00154534" w:rsidP="00154534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3. § </w:t>
      </w:r>
      <w:r>
        <w:rPr>
          <w:bCs/>
        </w:rPr>
        <w:t>A Rendelet 17.§ az alábbi (7) bekezdéssel egészül ki:</w:t>
      </w:r>
    </w:p>
    <w:p w:rsidR="00154534" w:rsidRDefault="00154534" w:rsidP="00154534">
      <w:pPr>
        <w:autoSpaceDE w:val="0"/>
        <w:autoSpaceDN w:val="0"/>
        <w:adjustRightInd w:val="0"/>
        <w:jc w:val="both"/>
        <w:rPr>
          <w:bCs/>
        </w:rPr>
      </w:pPr>
    </w:p>
    <w:p w:rsidR="00154534" w:rsidRPr="00AD1F3F" w:rsidRDefault="00154534" w:rsidP="0015453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„(7) Az (5) bekezdés rendelkezéseit a (2) bekezdés j), k) és l) pontjai esetében nem kell alkalmazni.”</w:t>
      </w:r>
    </w:p>
    <w:p w:rsidR="00154534" w:rsidRDefault="00154534" w:rsidP="00154534">
      <w:pPr>
        <w:autoSpaceDE w:val="0"/>
        <w:autoSpaceDN w:val="0"/>
        <w:adjustRightInd w:val="0"/>
        <w:jc w:val="both"/>
        <w:rPr>
          <w:b/>
        </w:rPr>
      </w:pPr>
    </w:p>
    <w:p w:rsidR="00154534" w:rsidRDefault="00154534" w:rsidP="00154534">
      <w:pPr>
        <w:autoSpaceDE w:val="0"/>
        <w:autoSpaceDN w:val="0"/>
        <w:adjustRightInd w:val="0"/>
        <w:jc w:val="both"/>
      </w:pPr>
      <w:r>
        <w:rPr>
          <w:b/>
        </w:rPr>
        <w:lastRenderedPageBreak/>
        <w:t>4</w:t>
      </w:r>
      <w:r w:rsidRPr="002A741D">
        <w:rPr>
          <w:b/>
        </w:rPr>
        <w:t>. §</w:t>
      </w:r>
      <w:r w:rsidRPr="002A741D">
        <w:t xml:space="preserve"> </w:t>
      </w:r>
      <w:r>
        <w:t>A Rendelet az alábbi 17/</w:t>
      </w:r>
      <w:proofErr w:type="gramStart"/>
      <w:r>
        <w:t>A</w:t>
      </w:r>
      <w:proofErr w:type="gramEnd"/>
      <w:r>
        <w:t>.§-</w:t>
      </w:r>
      <w:proofErr w:type="spellStart"/>
      <w:r>
        <w:t>al</w:t>
      </w:r>
      <w:proofErr w:type="spellEnd"/>
      <w:r>
        <w:t xml:space="preserve"> egészül ki:</w:t>
      </w:r>
    </w:p>
    <w:p w:rsidR="00154534" w:rsidRPr="00720286" w:rsidRDefault="00154534" w:rsidP="00154534">
      <w:pPr>
        <w:spacing w:before="100" w:beforeAutospacing="1" w:after="240"/>
        <w:jc w:val="center"/>
        <w:rPr>
          <w:rFonts w:eastAsia="Times New Roman"/>
        </w:rPr>
      </w:pPr>
      <w:r>
        <w:t>„</w:t>
      </w:r>
      <w:r w:rsidRPr="00720286">
        <w:rPr>
          <w:rFonts w:eastAsia="Times New Roman"/>
        </w:rPr>
        <w:t xml:space="preserve">Időskorúak </w:t>
      </w:r>
      <w:r>
        <w:rPr>
          <w:rFonts w:eastAsia="Times New Roman"/>
        </w:rPr>
        <w:t xml:space="preserve">és családok </w:t>
      </w:r>
      <w:r w:rsidRPr="00720286">
        <w:rPr>
          <w:rFonts w:eastAsia="Times New Roman"/>
        </w:rPr>
        <w:t>települési támogatás</w:t>
      </w:r>
      <w:r>
        <w:rPr>
          <w:rFonts w:eastAsia="Times New Roman"/>
        </w:rPr>
        <w:t>a</w:t>
      </w:r>
    </w:p>
    <w:p w:rsidR="00154534" w:rsidRDefault="00154534" w:rsidP="00154534">
      <w:pPr>
        <w:spacing w:before="100" w:beforeAutospacing="1" w:after="100" w:afterAutospacing="1"/>
        <w:jc w:val="both"/>
        <w:rPr>
          <w:rFonts w:eastAsia="Times New Roman"/>
        </w:rPr>
      </w:pPr>
      <w:r w:rsidRPr="00720286">
        <w:rPr>
          <w:rFonts w:eastAsia="Times New Roman"/>
        </w:rPr>
        <w:t>1</w:t>
      </w:r>
      <w:r>
        <w:rPr>
          <w:rFonts w:eastAsia="Times New Roman"/>
        </w:rPr>
        <w:t>7/A.§</w:t>
      </w:r>
      <w:r w:rsidRPr="00720286">
        <w:rPr>
          <w:rFonts w:eastAsia="Times New Roman"/>
        </w:rPr>
        <w:t xml:space="preserve"> </w:t>
      </w:r>
      <w:r>
        <w:rPr>
          <w:rFonts w:eastAsia="Times New Roman"/>
        </w:rPr>
        <w:t xml:space="preserve">(1) </w:t>
      </w:r>
      <w:proofErr w:type="gramStart"/>
      <w:r w:rsidRPr="00720286">
        <w:rPr>
          <w:rFonts w:eastAsia="Times New Roman"/>
        </w:rPr>
        <w:t>A</w:t>
      </w:r>
      <w:proofErr w:type="gramEnd"/>
      <w:r w:rsidRPr="00720286">
        <w:rPr>
          <w:rFonts w:eastAsia="Times New Roman"/>
        </w:rPr>
        <w:t xml:space="preserve"> Képviselő-testület a </w:t>
      </w:r>
      <w:r>
        <w:rPr>
          <w:rFonts w:eastAsia="Times New Roman"/>
        </w:rPr>
        <w:t>nyugdíjban és rokkantsági nyugdíjban részesülő időskorú</w:t>
      </w:r>
      <w:r w:rsidRPr="00720286">
        <w:rPr>
          <w:rFonts w:eastAsia="Times New Roman"/>
        </w:rPr>
        <w:t xml:space="preserve"> személyek részére – hivatalból - évente egy alkalommal </w:t>
      </w:r>
      <w:r>
        <w:rPr>
          <w:rFonts w:eastAsia="Times New Roman"/>
        </w:rPr>
        <w:t xml:space="preserve">pénzbeli vagy természetbeni ellátást </w:t>
      </w:r>
      <w:r w:rsidRPr="00720286">
        <w:rPr>
          <w:rFonts w:eastAsia="Times New Roman"/>
        </w:rPr>
        <w:t xml:space="preserve">biztosít az önkormányzat költségvetési rendeletében meghatározott keretösszeg </w:t>
      </w:r>
      <w:r>
        <w:rPr>
          <w:rFonts w:eastAsia="Times New Roman"/>
        </w:rPr>
        <w:t>erejéig a Képviselő-testület egyedi döntése alapján</w:t>
      </w:r>
      <w:r w:rsidRPr="00720286">
        <w:rPr>
          <w:rFonts w:eastAsia="Times New Roman"/>
        </w:rPr>
        <w:t>.</w:t>
      </w:r>
    </w:p>
    <w:p w:rsidR="00154534" w:rsidRDefault="00154534" w:rsidP="0015453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(2) A Képviselő-testület a településen </w:t>
      </w:r>
      <w:proofErr w:type="spellStart"/>
      <w:r>
        <w:rPr>
          <w:rFonts w:eastAsia="Times New Roman"/>
        </w:rPr>
        <w:t>életvitelszerűen</w:t>
      </w:r>
      <w:proofErr w:type="spellEnd"/>
      <w:r>
        <w:rPr>
          <w:rFonts w:eastAsia="Times New Roman"/>
        </w:rPr>
        <w:t xml:space="preserve"> élő családok részére – hivatalból – évente egy alkalommal pénzbeli vagy természetbeni ellátást biztosít az önkormányzat költségvetési rendeletében meghatározott keretösszeg erejéig a Képviselő-testület egyedi döntése alapján.</w:t>
      </w:r>
    </w:p>
    <w:p w:rsidR="00154534" w:rsidRPr="00720286" w:rsidRDefault="00154534" w:rsidP="0015453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(3) Az (1)-(2) bekezdés </w:t>
      </w:r>
      <w:r w:rsidRPr="00720286">
        <w:rPr>
          <w:rFonts w:eastAsia="Times New Roman"/>
        </w:rPr>
        <w:t xml:space="preserve">alapján megállapított rendkívüli </w:t>
      </w:r>
      <w:r>
        <w:rPr>
          <w:rFonts w:eastAsia="Times New Roman"/>
        </w:rPr>
        <w:t xml:space="preserve">települési </w:t>
      </w:r>
      <w:r w:rsidRPr="00720286">
        <w:rPr>
          <w:rFonts w:eastAsia="Times New Roman"/>
        </w:rPr>
        <w:t>támogatás esetén jövedelmi viszonyokat és vagyoni helyzetet nem kell vizsgálni.</w:t>
      </w:r>
      <w:r>
        <w:rPr>
          <w:rFonts w:eastAsia="Times New Roman"/>
        </w:rPr>
        <w:t>”</w:t>
      </w:r>
    </w:p>
    <w:p w:rsidR="00154534" w:rsidRPr="00D5666C" w:rsidRDefault="00154534" w:rsidP="00154534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4.§ </w:t>
      </w:r>
      <w:r>
        <w:t>Jelen</w:t>
      </w:r>
      <w:r w:rsidRPr="002A741D">
        <w:t xml:space="preserve"> rendelet </w:t>
      </w:r>
      <w:r>
        <w:t>2021. november 23-án 17 órakor</w:t>
      </w:r>
      <w:r w:rsidRPr="002A741D">
        <w:t xml:space="preserve"> lép hatályba.</w:t>
      </w:r>
    </w:p>
    <w:p w:rsidR="00154534" w:rsidRPr="002A741D" w:rsidRDefault="00154534" w:rsidP="00154534">
      <w:pPr>
        <w:rPr>
          <w:highlight w:val="yellow"/>
        </w:rPr>
      </w:pPr>
    </w:p>
    <w:p w:rsidR="00154534" w:rsidRPr="002A741D" w:rsidRDefault="00154534" w:rsidP="00154534">
      <w:pPr>
        <w:rPr>
          <w:highlight w:val="yellow"/>
        </w:rPr>
      </w:pPr>
    </w:p>
    <w:p w:rsidR="00154534" w:rsidRPr="002A741D" w:rsidRDefault="00154534" w:rsidP="00154534">
      <w:pPr>
        <w:rPr>
          <w:highlight w:val="yellow"/>
        </w:rPr>
      </w:pPr>
    </w:p>
    <w:p w:rsidR="00154534" w:rsidRPr="002A741D" w:rsidRDefault="00154534" w:rsidP="00154534">
      <w:r w:rsidRPr="002A741D">
        <w:t>Bátaapáti, 2021</w:t>
      </w:r>
      <w:r>
        <w:t>november 23.</w:t>
      </w:r>
      <w:r w:rsidRPr="002A741D">
        <w:t xml:space="preserve"> </w:t>
      </w:r>
    </w:p>
    <w:p w:rsidR="00154534" w:rsidRPr="002A741D" w:rsidRDefault="00154534" w:rsidP="00154534"/>
    <w:p w:rsidR="00154534" w:rsidRPr="002A741D" w:rsidRDefault="00154534" w:rsidP="00154534">
      <w:pPr>
        <w:autoSpaceDE w:val="0"/>
        <w:autoSpaceDN w:val="0"/>
        <w:adjustRightInd w:val="0"/>
        <w:ind w:left="708"/>
      </w:pPr>
    </w:p>
    <w:p w:rsidR="00154534" w:rsidRPr="002A741D" w:rsidRDefault="00154534" w:rsidP="00154534">
      <w:pPr>
        <w:autoSpaceDE w:val="0"/>
        <w:autoSpaceDN w:val="0"/>
        <w:adjustRightInd w:val="0"/>
        <w:ind w:left="708"/>
      </w:pPr>
    </w:p>
    <w:p w:rsidR="00154534" w:rsidRPr="002A741D" w:rsidRDefault="00154534" w:rsidP="00154534">
      <w:pPr>
        <w:autoSpaceDE w:val="0"/>
        <w:autoSpaceDN w:val="0"/>
        <w:adjustRightInd w:val="0"/>
        <w:ind w:left="708"/>
      </w:pPr>
      <w:proofErr w:type="spellStart"/>
      <w:r w:rsidRPr="002A741D">
        <w:t>Krachun</w:t>
      </w:r>
      <w:proofErr w:type="spellEnd"/>
      <w:r w:rsidRPr="002A741D">
        <w:t xml:space="preserve"> Szilárd</w:t>
      </w:r>
      <w:r w:rsidRPr="002A741D">
        <w:tab/>
      </w:r>
      <w:r w:rsidRPr="002A741D">
        <w:tab/>
      </w:r>
      <w:r w:rsidRPr="002A741D">
        <w:tab/>
      </w:r>
      <w:r w:rsidRPr="002A741D">
        <w:tab/>
      </w:r>
      <w:r w:rsidRPr="002A741D">
        <w:tab/>
      </w:r>
      <w:proofErr w:type="spellStart"/>
      <w:r w:rsidRPr="002A741D">
        <w:t>Filczinger</w:t>
      </w:r>
      <w:proofErr w:type="spellEnd"/>
      <w:r w:rsidRPr="002A741D">
        <w:t xml:space="preserve"> Ágnes </w:t>
      </w:r>
    </w:p>
    <w:p w:rsidR="00154534" w:rsidRPr="002A741D" w:rsidRDefault="00154534" w:rsidP="00154534">
      <w:pPr>
        <w:autoSpaceDE w:val="0"/>
        <w:autoSpaceDN w:val="0"/>
        <w:adjustRightInd w:val="0"/>
        <w:ind w:firstLine="708"/>
      </w:pPr>
      <w:proofErr w:type="gramStart"/>
      <w:r w:rsidRPr="002A741D">
        <w:t>polgármester</w:t>
      </w:r>
      <w:proofErr w:type="gramEnd"/>
      <w:r w:rsidRPr="002A741D">
        <w:tab/>
      </w:r>
      <w:r w:rsidRPr="002A741D">
        <w:tab/>
      </w:r>
      <w:r w:rsidRPr="002A741D">
        <w:tab/>
      </w:r>
      <w:r w:rsidRPr="002A741D">
        <w:tab/>
      </w:r>
      <w:r w:rsidRPr="002A741D">
        <w:tab/>
      </w:r>
      <w:r w:rsidRPr="002A741D">
        <w:tab/>
      </w:r>
      <w:r w:rsidRPr="002A741D">
        <w:tab/>
        <w:t>jegyző</w:t>
      </w:r>
    </w:p>
    <w:p w:rsidR="00154534" w:rsidRPr="002A741D" w:rsidRDefault="00154534" w:rsidP="00154534">
      <w:pPr>
        <w:autoSpaceDE w:val="0"/>
        <w:autoSpaceDN w:val="0"/>
        <w:adjustRightInd w:val="0"/>
      </w:pPr>
    </w:p>
    <w:p w:rsidR="00154534" w:rsidRPr="002A741D" w:rsidRDefault="00154534" w:rsidP="00154534">
      <w:pPr>
        <w:autoSpaceDE w:val="0"/>
        <w:autoSpaceDN w:val="0"/>
        <w:adjustRightInd w:val="0"/>
      </w:pPr>
    </w:p>
    <w:p w:rsidR="00154534" w:rsidRPr="002A741D" w:rsidRDefault="00154534" w:rsidP="00154534">
      <w:pPr>
        <w:autoSpaceDE w:val="0"/>
        <w:autoSpaceDN w:val="0"/>
        <w:adjustRightInd w:val="0"/>
      </w:pPr>
    </w:p>
    <w:p w:rsidR="00154534" w:rsidRPr="002A741D" w:rsidRDefault="00154534" w:rsidP="00154534">
      <w:pPr>
        <w:autoSpaceDE w:val="0"/>
        <w:autoSpaceDN w:val="0"/>
        <w:adjustRightInd w:val="0"/>
      </w:pPr>
    </w:p>
    <w:p w:rsidR="00154534" w:rsidRDefault="00154534" w:rsidP="00154534">
      <w:pPr>
        <w:autoSpaceDE w:val="0"/>
        <w:autoSpaceDN w:val="0"/>
        <w:adjustRightInd w:val="0"/>
      </w:pPr>
    </w:p>
    <w:p w:rsidR="00154534" w:rsidRPr="002A741D" w:rsidRDefault="00154534" w:rsidP="00154534">
      <w:pPr>
        <w:autoSpaceDE w:val="0"/>
        <w:autoSpaceDN w:val="0"/>
        <w:adjustRightInd w:val="0"/>
      </w:pPr>
      <w:r w:rsidRPr="002A741D">
        <w:t>A rendelet kihirdetésének napja: 202</w:t>
      </w:r>
      <w:r>
        <w:t>1.</w:t>
      </w:r>
      <w:r w:rsidRPr="002A741D">
        <w:t xml:space="preserve"> </w:t>
      </w:r>
      <w:r>
        <w:t>……………….</w:t>
      </w:r>
      <w:r w:rsidRPr="002A741D">
        <w:t xml:space="preserve">. </w:t>
      </w:r>
    </w:p>
    <w:p w:rsidR="00154534" w:rsidRPr="002A741D" w:rsidRDefault="00154534" w:rsidP="00154534">
      <w:pPr>
        <w:autoSpaceDE w:val="0"/>
        <w:autoSpaceDN w:val="0"/>
        <w:adjustRightInd w:val="0"/>
      </w:pPr>
    </w:p>
    <w:p w:rsidR="00154534" w:rsidRDefault="00154534" w:rsidP="00154534">
      <w:pPr>
        <w:autoSpaceDE w:val="0"/>
        <w:autoSpaceDN w:val="0"/>
        <w:adjustRightInd w:val="0"/>
        <w:ind w:left="3240"/>
        <w:jc w:val="center"/>
      </w:pPr>
    </w:p>
    <w:p w:rsidR="00154534" w:rsidRDefault="00154534" w:rsidP="00154534">
      <w:pPr>
        <w:autoSpaceDE w:val="0"/>
        <w:autoSpaceDN w:val="0"/>
        <w:adjustRightInd w:val="0"/>
        <w:ind w:left="3240"/>
        <w:jc w:val="center"/>
      </w:pPr>
    </w:p>
    <w:p w:rsidR="00154534" w:rsidRPr="002A741D" w:rsidRDefault="00154534" w:rsidP="00154534">
      <w:pPr>
        <w:autoSpaceDE w:val="0"/>
        <w:autoSpaceDN w:val="0"/>
        <w:adjustRightInd w:val="0"/>
        <w:ind w:left="3240"/>
        <w:jc w:val="center"/>
      </w:pPr>
      <w:proofErr w:type="spellStart"/>
      <w:r w:rsidRPr="002A741D">
        <w:t>Filczinger</w:t>
      </w:r>
      <w:proofErr w:type="spellEnd"/>
      <w:r w:rsidRPr="002A741D">
        <w:t xml:space="preserve"> Ágnes </w:t>
      </w:r>
    </w:p>
    <w:p w:rsidR="00154534" w:rsidRPr="002A741D" w:rsidRDefault="00154534" w:rsidP="00154534">
      <w:pPr>
        <w:autoSpaceDE w:val="0"/>
        <w:autoSpaceDN w:val="0"/>
        <w:adjustRightInd w:val="0"/>
        <w:ind w:left="3240"/>
        <w:jc w:val="center"/>
      </w:pPr>
      <w:proofErr w:type="gramStart"/>
      <w:r w:rsidRPr="002A741D">
        <w:t>jegyző</w:t>
      </w:r>
      <w:proofErr w:type="gramEnd"/>
    </w:p>
    <w:p w:rsidR="00154534" w:rsidRPr="002A741D" w:rsidRDefault="00154534" w:rsidP="00154534"/>
    <w:p w:rsidR="00CD4132" w:rsidRPr="00E44551" w:rsidRDefault="00154534" w:rsidP="00154534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</w:t>
      </w:r>
    </w:p>
    <w:p w:rsidR="00B27416" w:rsidRPr="00E44551" w:rsidRDefault="00B27416" w:rsidP="00CD4132">
      <w:pPr>
        <w:rPr>
          <w:highlight w:val="yellow"/>
        </w:rPr>
      </w:pPr>
    </w:p>
    <w:p w:rsidR="00B27416" w:rsidRPr="00E44551" w:rsidRDefault="00B27416" w:rsidP="00CD4132">
      <w:pPr>
        <w:rPr>
          <w:highlight w:val="yellow"/>
        </w:rPr>
      </w:pPr>
    </w:p>
    <w:p w:rsidR="00B27416" w:rsidRPr="00E44551" w:rsidRDefault="00B27416" w:rsidP="00CD4132">
      <w:pPr>
        <w:rPr>
          <w:highlight w:val="yellow"/>
        </w:rPr>
      </w:pPr>
    </w:p>
    <w:p w:rsidR="00B27416" w:rsidRPr="00E44551" w:rsidRDefault="00B27416" w:rsidP="00CD4132">
      <w:pPr>
        <w:rPr>
          <w:highlight w:val="yellow"/>
        </w:rPr>
      </w:pPr>
    </w:p>
    <w:p w:rsidR="00CD4132" w:rsidRPr="001B1423" w:rsidRDefault="00CD4132" w:rsidP="00CD4132"/>
    <w:p w:rsidR="001B1423" w:rsidRPr="001B1423" w:rsidRDefault="001B1423" w:rsidP="00CD4132">
      <w:pPr>
        <w:autoSpaceDE w:val="0"/>
        <w:autoSpaceDN w:val="0"/>
        <w:adjustRightInd w:val="0"/>
        <w:ind w:left="708"/>
      </w:pPr>
    </w:p>
    <w:p w:rsidR="001B1423" w:rsidRPr="001B1423" w:rsidRDefault="001B1423" w:rsidP="00CD4132">
      <w:pPr>
        <w:autoSpaceDE w:val="0"/>
        <w:autoSpaceDN w:val="0"/>
        <w:adjustRightInd w:val="0"/>
        <w:ind w:left="708"/>
      </w:pPr>
    </w:p>
    <w:p w:rsidR="00CD4132" w:rsidRDefault="00CD4132" w:rsidP="00CD4132">
      <w:pPr>
        <w:jc w:val="both"/>
      </w:pPr>
    </w:p>
    <w:p w:rsidR="00CD4132" w:rsidRDefault="00CD4132" w:rsidP="00CD4132">
      <w:pPr>
        <w:jc w:val="center"/>
      </w:pPr>
    </w:p>
    <w:p w:rsidR="00955718" w:rsidRPr="00691D28" w:rsidRDefault="005017F7" w:rsidP="00CD4132">
      <w:pPr>
        <w:jc w:val="center"/>
      </w:pPr>
    </w:p>
    <w:sectPr w:rsidR="00955718" w:rsidRPr="00691D28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001F4E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25600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5017F7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001F4E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D09F4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001F4E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5017F7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5017F7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3EC2"/>
    <w:multiLevelType w:val="multilevel"/>
    <w:tmpl w:val="F66AE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.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853DF"/>
    <w:multiLevelType w:val="hybridMultilevel"/>
    <w:tmpl w:val="939077B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01F4E"/>
    <w:rsid w:val="0002780D"/>
    <w:rsid w:val="00074C4C"/>
    <w:rsid w:val="00132B50"/>
    <w:rsid w:val="00154534"/>
    <w:rsid w:val="00170362"/>
    <w:rsid w:val="00183712"/>
    <w:rsid w:val="001A5045"/>
    <w:rsid w:val="001B1423"/>
    <w:rsid w:val="002734D8"/>
    <w:rsid w:val="00301412"/>
    <w:rsid w:val="003833E1"/>
    <w:rsid w:val="003923D3"/>
    <w:rsid w:val="00397FDE"/>
    <w:rsid w:val="003E2A83"/>
    <w:rsid w:val="003F732D"/>
    <w:rsid w:val="0044131D"/>
    <w:rsid w:val="00442DBA"/>
    <w:rsid w:val="004573A5"/>
    <w:rsid w:val="004D3641"/>
    <w:rsid w:val="004E3126"/>
    <w:rsid w:val="005017F7"/>
    <w:rsid w:val="00523C85"/>
    <w:rsid w:val="005A3B32"/>
    <w:rsid w:val="00620F2C"/>
    <w:rsid w:val="00691D28"/>
    <w:rsid w:val="006B32E2"/>
    <w:rsid w:val="006C0140"/>
    <w:rsid w:val="0075181E"/>
    <w:rsid w:val="008C1A2D"/>
    <w:rsid w:val="00954E64"/>
    <w:rsid w:val="009F68BE"/>
    <w:rsid w:val="00A349AE"/>
    <w:rsid w:val="00A44190"/>
    <w:rsid w:val="00A476BB"/>
    <w:rsid w:val="00A716D8"/>
    <w:rsid w:val="00A72480"/>
    <w:rsid w:val="00AA026F"/>
    <w:rsid w:val="00AC4E25"/>
    <w:rsid w:val="00B00825"/>
    <w:rsid w:val="00B27416"/>
    <w:rsid w:val="00B546BD"/>
    <w:rsid w:val="00B71B49"/>
    <w:rsid w:val="00BA28F7"/>
    <w:rsid w:val="00C10E0D"/>
    <w:rsid w:val="00CA6BCB"/>
    <w:rsid w:val="00CD4132"/>
    <w:rsid w:val="00CF4E3D"/>
    <w:rsid w:val="00CF559A"/>
    <w:rsid w:val="00D64ACC"/>
    <w:rsid w:val="00E35992"/>
    <w:rsid w:val="00E44551"/>
    <w:rsid w:val="00E94CFD"/>
    <w:rsid w:val="00EB0FBF"/>
    <w:rsid w:val="00F5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59951"/>
  <w15:docId w15:val="{1B7BDCEC-4B74-4D2E-975B-349FB7C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harChar0">
    <w:name w:val="Char Char"/>
    <w:basedOn w:val="Norml"/>
    <w:rsid w:val="00442DBA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F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F4E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811</Words>
  <Characters>5598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</cp:revision>
  <cp:lastPrinted>2021-11-23T10:48:00Z</cp:lastPrinted>
  <dcterms:created xsi:type="dcterms:W3CDTF">2021-11-23T10:48:00Z</dcterms:created>
  <dcterms:modified xsi:type="dcterms:W3CDTF">2021-11-23T10:48:00Z</dcterms:modified>
</cp:coreProperties>
</file>